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10ED" w14:textId="0EE1EBC0" w:rsidR="005246CA" w:rsidRDefault="00831EDF">
      <w:pPr>
        <w:rPr>
          <w:rFonts w:ascii="Angsana New" w:hAnsi="Angsana New" w:cs="Angsana New"/>
          <w:sz w:val="36"/>
          <w:szCs w:val="36"/>
        </w:rPr>
      </w:pPr>
      <w:r>
        <w:rPr>
          <w:rFonts w:ascii="Angsana New" w:hAnsi="Angsana New" w:cs="Angsana New"/>
          <w:sz w:val="36"/>
          <w:szCs w:val="36"/>
        </w:rPr>
        <w:t>EDICULTURE 2021</w:t>
      </w:r>
      <w:bookmarkStart w:id="0" w:name="_GoBack"/>
      <w:bookmarkEnd w:id="0"/>
    </w:p>
    <w:p w14:paraId="006BEEDE" w14:textId="5BE8E545" w:rsidR="005246CA" w:rsidRDefault="005246CA">
      <w:pPr>
        <w:rPr>
          <w:rFonts w:ascii="Angsana New" w:hAnsi="Angsana New" w:cs="Angsana New"/>
          <w:sz w:val="36"/>
          <w:szCs w:val="36"/>
        </w:rPr>
      </w:pPr>
      <w:r>
        <w:rPr>
          <w:rFonts w:ascii="Angsana New" w:hAnsi="Angsana New" w:cs="Angsana New"/>
          <w:sz w:val="36"/>
          <w:szCs w:val="36"/>
        </w:rPr>
        <w:t xml:space="preserve">Constitution </w:t>
      </w:r>
    </w:p>
    <w:p w14:paraId="10B063DB" w14:textId="77777777" w:rsidR="005246CA" w:rsidRDefault="005246CA">
      <w:pPr>
        <w:rPr>
          <w:rFonts w:ascii="Angsana New" w:hAnsi="Angsana New" w:cs="Angsana New"/>
          <w:sz w:val="36"/>
          <w:szCs w:val="36"/>
        </w:rPr>
      </w:pPr>
    </w:p>
    <w:p w14:paraId="063665B0" w14:textId="03A1C36E" w:rsidR="00F6494F" w:rsidRPr="00CC60BE" w:rsidRDefault="009454D4">
      <w:pPr>
        <w:rPr>
          <w:rFonts w:ascii="Angsana New" w:hAnsi="Angsana New" w:cs="Angsana New"/>
          <w:sz w:val="36"/>
          <w:szCs w:val="36"/>
        </w:rPr>
      </w:pPr>
      <w:r w:rsidRPr="00CC60BE">
        <w:rPr>
          <w:rFonts w:ascii="Angsana New" w:hAnsi="Angsana New" w:cs="Angsana New" w:hint="cs"/>
          <w:sz w:val="36"/>
          <w:szCs w:val="36"/>
        </w:rPr>
        <w:t>Edible Culture Operative</w:t>
      </w:r>
      <w:r w:rsidR="00F82B97">
        <w:rPr>
          <w:rFonts w:ascii="Angsana New" w:hAnsi="Angsana New" w:cs="Angsana New"/>
          <w:sz w:val="36"/>
          <w:szCs w:val="36"/>
        </w:rPr>
        <w:t xml:space="preserve"> (ECO)</w:t>
      </w:r>
      <w:r w:rsidRPr="00CC60BE">
        <w:rPr>
          <w:rFonts w:ascii="Angsana New" w:hAnsi="Angsana New" w:cs="Angsana New" w:hint="cs"/>
          <w:sz w:val="36"/>
          <w:szCs w:val="36"/>
        </w:rPr>
        <w:t xml:space="preserve"> is a charitable trust,</w:t>
      </w:r>
      <w:r w:rsidR="00F22E59">
        <w:rPr>
          <w:rFonts w:ascii="Angsana New" w:hAnsi="Angsana New" w:cs="Angsana New"/>
          <w:sz w:val="36"/>
          <w:szCs w:val="36"/>
        </w:rPr>
        <w:t xml:space="preserve"> (1076110)</w:t>
      </w:r>
      <w:r w:rsidRPr="00CC60BE">
        <w:rPr>
          <w:rFonts w:ascii="Angsana New" w:hAnsi="Angsana New" w:cs="Angsana New" w:hint="cs"/>
          <w:sz w:val="36"/>
          <w:szCs w:val="36"/>
        </w:rPr>
        <w:t xml:space="preserve"> dedicated to </w:t>
      </w:r>
    </w:p>
    <w:p w14:paraId="64BD9B9F" w14:textId="379634FE" w:rsidR="009454D4" w:rsidRPr="00CC60BE" w:rsidRDefault="009454D4" w:rsidP="009454D4">
      <w:pPr>
        <w:pStyle w:val="ListParagraph"/>
        <w:numPr>
          <w:ilvl w:val="0"/>
          <w:numId w:val="1"/>
        </w:numPr>
        <w:rPr>
          <w:rFonts w:ascii="Angsana New" w:hAnsi="Angsana New" w:cs="Angsana New"/>
          <w:sz w:val="36"/>
          <w:szCs w:val="36"/>
        </w:rPr>
      </w:pPr>
      <w:r w:rsidRPr="00CC60BE">
        <w:rPr>
          <w:rFonts w:ascii="Angsana New" w:hAnsi="Angsana New" w:cs="Angsana New" w:hint="cs"/>
          <w:sz w:val="36"/>
          <w:szCs w:val="36"/>
        </w:rPr>
        <w:t xml:space="preserve">the promotion of health and wellbeing </w:t>
      </w:r>
    </w:p>
    <w:p w14:paraId="5CAD4122" w14:textId="0B4F8E88" w:rsidR="009454D4" w:rsidRPr="00CC60BE" w:rsidRDefault="009454D4" w:rsidP="00D576A7">
      <w:pPr>
        <w:rPr>
          <w:rFonts w:ascii="Angsana New" w:hAnsi="Angsana New" w:cs="Angsana New"/>
          <w:sz w:val="36"/>
          <w:szCs w:val="36"/>
        </w:rPr>
      </w:pPr>
      <w:r w:rsidRPr="00CC60BE">
        <w:rPr>
          <w:rFonts w:ascii="Angsana New" w:hAnsi="Angsana New" w:cs="Angsana New" w:hint="cs"/>
          <w:sz w:val="36"/>
          <w:szCs w:val="36"/>
        </w:rPr>
        <w:t xml:space="preserve">and      </w:t>
      </w:r>
      <w:r w:rsidR="00CC60BE">
        <w:rPr>
          <w:rFonts w:ascii="Angsana New" w:hAnsi="Angsana New" w:cs="Angsana New"/>
          <w:sz w:val="36"/>
          <w:szCs w:val="36"/>
        </w:rPr>
        <w:t xml:space="preserve"> </w:t>
      </w:r>
      <w:r w:rsidRPr="00CC60BE">
        <w:rPr>
          <w:rFonts w:ascii="Angsana New" w:hAnsi="Angsana New" w:cs="Angsana New" w:hint="cs"/>
          <w:sz w:val="36"/>
          <w:szCs w:val="36"/>
        </w:rPr>
        <w:t xml:space="preserve">2. </w:t>
      </w:r>
      <w:r w:rsidR="00CC60BE">
        <w:rPr>
          <w:rFonts w:ascii="Angsana New" w:hAnsi="Angsana New" w:cs="Angsana New"/>
          <w:sz w:val="36"/>
          <w:szCs w:val="36"/>
        </w:rPr>
        <w:t xml:space="preserve"> </w:t>
      </w:r>
      <w:r w:rsidRPr="00CC60BE">
        <w:rPr>
          <w:rFonts w:ascii="Angsana New" w:hAnsi="Angsana New" w:cs="Angsana New" w:hint="cs"/>
          <w:sz w:val="36"/>
          <w:szCs w:val="36"/>
        </w:rPr>
        <w:t xml:space="preserve"> the alleviation of poverty for all people </w:t>
      </w:r>
    </w:p>
    <w:p w14:paraId="7D97E8C6" w14:textId="24122ED7" w:rsidR="009454D4" w:rsidRPr="00CC60BE" w:rsidRDefault="009454D4" w:rsidP="009454D4">
      <w:pPr>
        <w:rPr>
          <w:rFonts w:ascii="Angsana New" w:hAnsi="Angsana New" w:cs="Angsana New"/>
          <w:sz w:val="36"/>
          <w:szCs w:val="36"/>
        </w:rPr>
      </w:pPr>
      <w:r w:rsidRPr="00CC60BE">
        <w:rPr>
          <w:rFonts w:ascii="Angsana New" w:hAnsi="Angsana New" w:cs="Angsana New" w:hint="cs"/>
          <w:sz w:val="36"/>
          <w:szCs w:val="36"/>
        </w:rPr>
        <w:t xml:space="preserve">by        3.   developing the capacity of the </w:t>
      </w:r>
      <w:r w:rsidR="00D576A7">
        <w:rPr>
          <w:rFonts w:ascii="Angsana New" w:hAnsi="Angsana New" w:cs="Angsana New"/>
          <w:sz w:val="36"/>
          <w:szCs w:val="36"/>
        </w:rPr>
        <w:t>edible cultural network</w:t>
      </w:r>
      <w:r w:rsidRPr="00CC60BE">
        <w:rPr>
          <w:rFonts w:ascii="Angsana New" w:hAnsi="Angsana New" w:cs="Angsana New" w:hint="cs"/>
          <w:sz w:val="36"/>
          <w:szCs w:val="36"/>
        </w:rPr>
        <w:t xml:space="preserve">  </w:t>
      </w:r>
    </w:p>
    <w:p w14:paraId="71BDAD19" w14:textId="3214F7A5" w:rsidR="00CC60BE" w:rsidRPr="00CC60BE" w:rsidRDefault="00CC60BE" w:rsidP="009454D4">
      <w:pPr>
        <w:rPr>
          <w:rFonts w:ascii="Angsana New" w:hAnsi="Angsana New" w:cs="Angsana New"/>
          <w:sz w:val="36"/>
          <w:szCs w:val="36"/>
        </w:rPr>
      </w:pPr>
      <w:r w:rsidRPr="00CC60BE">
        <w:rPr>
          <w:rFonts w:ascii="Angsana New" w:hAnsi="Angsana New" w:cs="Angsana New" w:hint="cs"/>
          <w:sz w:val="36"/>
          <w:szCs w:val="36"/>
        </w:rPr>
        <w:t>and      4.   providing educational information and resources</w:t>
      </w:r>
    </w:p>
    <w:p w14:paraId="696D3275" w14:textId="1A707FCA" w:rsidR="00CC60BE" w:rsidRDefault="00CC60BE" w:rsidP="009454D4">
      <w:pPr>
        <w:rPr>
          <w:rFonts w:ascii="Angsana New" w:hAnsi="Angsana New" w:cs="Angsana New"/>
          <w:sz w:val="36"/>
          <w:szCs w:val="36"/>
        </w:rPr>
      </w:pPr>
      <w:r w:rsidRPr="00CC60BE">
        <w:rPr>
          <w:rFonts w:ascii="Angsana New" w:hAnsi="Angsana New" w:cs="Angsana New" w:hint="cs"/>
          <w:sz w:val="36"/>
          <w:szCs w:val="36"/>
        </w:rPr>
        <w:t xml:space="preserve">                designed to improve the provision and practice of foraging and food growing</w:t>
      </w:r>
    </w:p>
    <w:p w14:paraId="68E33615" w14:textId="689E9DB1" w:rsidR="00CC60BE" w:rsidRDefault="00CC60BE" w:rsidP="009454D4">
      <w:pPr>
        <w:rPr>
          <w:rFonts w:ascii="Angsana New" w:hAnsi="Angsana New" w:cs="Angsana New"/>
          <w:sz w:val="36"/>
          <w:szCs w:val="36"/>
        </w:rPr>
      </w:pPr>
      <w:r>
        <w:rPr>
          <w:rFonts w:ascii="Angsana New" w:hAnsi="Angsana New" w:cs="Angsana New"/>
          <w:sz w:val="36"/>
          <w:szCs w:val="36"/>
        </w:rPr>
        <w:t xml:space="preserve">             (</w:t>
      </w:r>
      <w:proofErr w:type="spellStart"/>
      <w:r>
        <w:rPr>
          <w:rFonts w:ascii="Angsana New" w:hAnsi="Angsana New" w:cs="Angsana New"/>
          <w:sz w:val="36"/>
          <w:szCs w:val="36"/>
        </w:rPr>
        <w:t>i.e</w:t>
      </w:r>
      <w:proofErr w:type="spellEnd"/>
      <w:r>
        <w:rPr>
          <w:rFonts w:ascii="Angsana New" w:hAnsi="Angsana New" w:cs="Angsana New"/>
          <w:sz w:val="36"/>
          <w:szCs w:val="36"/>
        </w:rPr>
        <w:t xml:space="preserve"> sustainable, ecological, biological and permacultural techniques)</w:t>
      </w:r>
    </w:p>
    <w:p w14:paraId="1E16034C" w14:textId="4D89368D" w:rsidR="00CC60BE" w:rsidRDefault="00CC60BE" w:rsidP="009454D4">
      <w:pPr>
        <w:rPr>
          <w:rFonts w:ascii="Angsana New" w:hAnsi="Angsana New" w:cs="Angsana New"/>
          <w:sz w:val="36"/>
          <w:szCs w:val="36"/>
        </w:rPr>
      </w:pPr>
    </w:p>
    <w:p w14:paraId="22F2E121" w14:textId="77777777" w:rsidR="00785F7F" w:rsidRDefault="00785F7F" w:rsidP="00785F7F">
      <w:pPr>
        <w:rPr>
          <w:rFonts w:ascii="Angsana New" w:hAnsi="Angsana New" w:cs="Angsana New"/>
          <w:sz w:val="36"/>
          <w:szCs w:val="36"/>
        </w:rPr>
      </w:pPr>
      <w:r>
        <w:rPr>
          <w:rFonts w:ascii="Angsana New" w:hAnsi="Angsana New" w:cs="Angsana New"/>
          <w:sz w:val="36"/>
          <w:szCs w:val="36"/>
        </w:rPr>
        <w:t>The trust will fulfil these aims and objectives by:</w:t>
      </w:r>
    </w:p>
    <w:p w14:paraId="5AB37B90" w14:textId="77777777" w:rsidR="00785F7F" w:rsidRPr="00E07F62" w:rsidRDefault="00785F7F" w:rsidP="00785F7F">
      <w:pPr>
        <w:pStyle w:val="ListParagraph"/>
        <w:numPr>
          <w:ilvl w:val="0"/>
          <w:numId w:val="2"/>
        </w:numPr>
        <w:rPr>
          <w:rFonts w:ascii="Angsana New" w:hAnsi="Angsana New" w:cs="Angsana New"/>
          <w:sz w:val="36"/>
          <w:szCs w:val="36"/>
        </w:rPr>
      </w:pPr>
      <w:r>
        <w:rPr>
          <w:rFonts w:ascii="Angsana New" w:hAnsi="Angsana New" w:cs="Angsana New"/>
          <w:sz w:val="36"/>
          <w:szCs w:val="36"/>
        </w:rPr>
        <w:t xml:space="preserve">Demonstrating edible-cultural practices and techniques </w:t>
      </w:r>
    </w:p>
    <w:p w14:paraId="32983594" w14:textId="77777777" w:rsidR="00785F7F" w:rsidRDefault="00785F7F" w:rsidP="00785F7F">
      <w:pPr>
        <w:pStyle w:val="ListParagraph"/>
        <w:numPr>
          <w:ilvl w:val="0"/>
          <w:numId w:val="2"/>
        </w:numPr>
        <w:rPr>
          <w:rFonts w:ascii="Angsana New" w:hAnsi="Angsana New" w:cs="Angsana New"/>
          <w:sz w:val="36"/>
          <w:szCs w:val="36"/>
        </w:rPr>
      </w:pPr>
      <w:r>
        <w:rPr>
          <w:rFonts w:ascii="Angsana New" w:hAnsi="Angsana New" w:cs="Angsana New"/>
          <w:sz w:val="36"/>
          <w:szCs w:val="36"/>
        </w:rPr>
        <w:t>participating in processes designed to increase the local food capacity at all levels,</w:t>
      </w:r>
    </w:p>
    <w:p w14:paraId="144C48AF" w14:textId="77777777" w:rsidR="00785F7F" w:rsidRDefault="00785F7F" w:rsidP="00785F7F">
      <w:pPr>
        <w:pStyle w:val="ListParagraph"/>
        <w:rPr>
          <w:rFonts w:ascii="Angsana New" w:hAnsi="Angsana New" w:cs="Angsana New"/>
          <w:sz w:val="36"/>
          <w:szCs w:val="36"/>
        </w:rPr>
      </w:pPr>
      <w:r>
        <w:rPr>
          <w:rFonts w:ascii="Angsana New" w:hAnsi="Angsana New" w:cs="Angsana New"/>
          <w:sz w:val="36"/>
          <w:szCs w:val="36"/>
        </w:rPr>
        <w:t>from individual-domestic though organised group-community sector up to and including broadscale-commercial.</w:t>
      </w:r>
    </w:p>
    <w:p w14:paraId="4D8D13DA" w14:textId="77777777" w:rsidR="00785F7F" w:rsidRPr="00E07F62" w:rsidRDefault="00785F7F" w:rsidP="00785F7F">
      <w:pPr>
        <w:pStyle w:val="ListParagraph"/>
        <w:numPr>
          <w:ilvl w:val="0"/>
          <w:numId w:val="2"/>
        </w:numPr>
        <w:rPr>
          <w:rFonts w:ascii="Angsana New" w:hAnsi="Angsana New" w:cs="Angsana New"/>
          <w:sz w:val="36"/>
          <w:szCs w:val="36"/>
        </w:rPr>
      </w:pPr>
      <w:r>
        <w:rPr>
          <w:rFonts w:ascii="Angsana New" w:hAnsi="Angsana New" w:cs="Angsana New"/>
          <w:sz w:val="36"/>
          <w:szCs w:val="36"/>
        </w:rPr>
        <w:t xml:space="preserve">Developing opportunities for relevant training and qualifications </w:t>
      </w:r>
    </w:p>
    <w:p w14:paraId="383F6777" w14:textId="77777777" w:rsidR="00785F7F" w:rsidRPr="00E07F62" w:rsidRDefault="00785F7F" w:rsidP="00785F7F">
      <w:pPr>
        <w:pStyle w:val="ListParagraph"/>
        <w:numPr>
          <w:ilvl w:val="0"/>
          <w:numId w:val="2"/>
        </w:numPr>
        <w:rPr>
          <w:rFonts w:ascii="Angsana New" w:hAnsi="Angsana New" w:cs="Angsana New"/>
          <w:sz w:val="36"/>
          <w:szCs w:val="36"/>
        </w:rPr>
      </w:pPr>
      <w:r>
        <w:rPr>
          <w:rFonts w:ascii="Angsana New" w:hAnsi="Angsana New" w:cs="Angsana New"/>
          <w:sz w:val="36"/>
          <w:szCs w:val="36"/>
        </w:rPr>
        <w:t>developing information and presenting to the public in relevant media and forums</w:t>
      </w:r>
    </w:p>
    <w:p w14:paraId="73710ED4" w14:textId="77777777" w:rsidR="00785F7F" w:rsidRDefault="00785F7F" w:rsidP="00785F7F">
      <w:pPr>
        <w:pStyle w:val="ListParagraph"/>
        <w:numPr>
          <w:ilvl w:val="0"/>
          <w:numId w:val="2"/>
        </w:numPr>
        <w:rPr>
          <w:rFonts w:ascii="Angsana New" w:hAnsi="Angsana New" w:cs="Angsana New"/>
          <w:sz w:val="36"/>
          <w:szCs w:val="36"/>
        </w:rPr>
      </w:pPr>
      <w:r>
        <w:rPr>
          <w:rFonts w:ascii="Angsana New" w:hAnsi="Angsana New" w:cs="Angsana New"/>
          <w:sz w:val="36"/>
          <w:szCs w:val="36"/>
        </w:rPr>
        <w:t>Developing infrastructure</w:t>
      </w:r>
    </w:p>
    <w:p w14:paraId="5352C99C" w14:textId="77777777" w:rsidR="00785F7F" w:rsidRDefault="00785F7F" w:rsidP="00785F7F">
      <w:pPr>
        <w:pStyle w:val="ListParagraph"/>
        <w:numPr>
          <w:ilvl w:val="0"/>
          <w:numId w:val="2"/>
        </w:numPr>
        <w:rPr>
          <w:rFonts w:ascii="Angsana New" w:hAnsi="Angsana New" w:cs="Angsana New"/>
          <w:sz w:val="36"/>
          <w:szCs w:val="36"/>
        </w:rPr>
      </w:pPr>
      <w:r>
        <w:rPr>
          <w:rFonts w:ascii="Angsana New" w:hAnsi="Angsana New" w:cs="Angsana New"/>
          <w:sz w:val="36"/>
          <w:szCs w:val="36"/>
        </w:rPr>
        <w:t xml:space="preserve">Conducting research </w:t>
      </w:r>
    </w:p>
    <w:p w14:paraId="37221D7D" w14:textId="28EA3F8F" w:rsidR="007A693C" w:rsidRDefault="007A693C" w:rsidP="007A693C">
      <w:pPr>
        <w:rPr>
          <w:rFonts w:ascii="Angsana New" w:hAnsi="Angsana New" w:cs="Angsana New"/>
          <w:sz w:val="36"/>
          <w:szCs w:val="36"/>
        </w:rPr>
      </w:pPr>
    </w:p>
    <w:p w14:paraId="3D951B0E" w14:textId="0931B89B" w:rsidR="007A693C" w:rsidRDefault="007A693C" w:rsidP="007A693C">
      <w:pPr>
        <w:rPr>
          <w:rFonts w:ascii="Angsana New" w:hAnsi="Angsana New" w:cs="Angsana New"/>
          <w:sz w:val="36"/>
          <w:szCs w:val="36"/>
        </w:rPr>
      </w:pPr>
      <w:r>
        <w:rPr>
          <w:rFonts w:ascii="Angsana New" w:hAnsi="Angsana New" w:cs="Angsana New"/>
          <w:sz w:val="36"/>
          <w:szCs w:val="36"/>
        </w:rPr>
        <w:t xml:space="preserve">Background – </w:t>
      </w:r>
    </w:p>
    <w:p w14:paraId="144B28DC" w14:textId="2696A224" w:rsidR="007A693C" w:rsidRDefault="007A693C" w:rsidP="007A693C">
      <w:pPr>
        <w:rPr>
          <w:rFonts w:ascii="Angsana New" w:hAnsi="Angsana New" w:cs="Angsana New"/>
          <w:sz w:val="36"/>
          <w:szCs w:val="36"/>
        </w:rPr>
      </w:pPr>
      <w:r>
        <w:rPr>
          <w:rFonts w:ascii="Angsana New" w:hAnsi="Angsana New" w:cs="Angsana New"/>
          <w:sz w:val="36"/>
          <w:szCs w:val="36"/>
        </w:rPr>
        <w:tab/>
        <w:t>During the summer of 2013 trustees of the then Sheffield Organic Food Initiative</w:t>
      </w:r>
      <w:r w:rsidR="00D22F1F">
        <w:rPr>
          <w:rFonts w:ascii="Angsana New" w:hAnsi="Angsana New" w:cs="Angsana New"/>
          <w:sz w:val="36"/>
          <w:szCs w:val="36"/>
        </w:rPr>
        <w:t xml:space="preserve"> charitable trust </w:t>
      </w:r>
      <w:r>
        <w:rPr>
          <w:rFonts w:ascii="Angsana New" w:hAnsi="Angsana New" w:cs="Angsana New"/>
          <w:sz w:val="36"/>
          <w:szCs w:val="36"/>
        </w:rPr>
        <w:t>(SOFI) held a meeting to discuss the continuation of the legacy of Richard Clare (1964-2013) founder of SOFI.</w:t>
      </w:r>
      <w:r w:rsidR="003C05EB">
        <w:rPr>
          <w:rFonts w:ascii="Angsana New" w:hAnsi="Angsana New" w:cs="Angsana New"/>
          <w:sz w:val="36"/>
          <w:szCs w:val="36"/>
        </w:rPr>
        <w:t xml:space="preserve"> Richard dedicated his whole adult life to creating, living and teaching edible culture.</w:t>
      </w:r>
      <w:r>
        <w:rPr>
          <w:rFonts w:ascii="Angsana New" w:hAnsi="Angsana New" w:cs="Angsana New"/>
          <w:sz w:val="36"/>
          <w:szCs w:val="36"/>
        </w:rPr>
        <w:t xml:space="preserve"> SOFI was founded in 1997, as a network of individuals committed to developing the provision of locally grown organic food. </w:t>
      </w:r>
      <w:r w:rsidR="003C05EB">
        <w:rPr>
          <w:rFonts w:ascii="Angsana New" w:hAnsi="Angsana New" w:cs="Angsana New"/>
          <w:sz w:val="36"/>
          <w:szCs w:val="36"/>
        </w:rPr>
        <w:t xml:space="preserve">They provided working examples of urban, organic self-sufficiency, demonstrating the tangible benefits arising out of the </w:t>
      </w:r>
      <w:r w:rsidR="003C05EB">
        <w:rPr>
          <w:rFonts w:ascii="Angsana New" w:hAnsi="Angsana New" w:cs="Angsana New"/>
          <w:sz w:val="36"/>
          <w:szCs w:val="36"/>
        </w:rPr>
        <w:lastRenderedPageBreak/>
        <w:t xml:space="preserve">application of such techniques. After Richards death the trustees moved from Sheffield, but the legacy was continued in the practices of those who he influenced.  As the geographical location had shifted it became necessary to re-focus the same practices which were established by SOFI to a broader global vision. This became Ediculture, a fusion of edible and culture: edible, meaning a focus on food, and culture, meaning social practices which connect people. Whilst in the late 90s SOFI was initiating such practices, now in 2020 the network </w:t>
      </w:r>
      <w:r w:rsidR="00D22F1F">
        <w:rPr>
          <w:rFonts w:ascii="Angsana New" w:hAnsi="Angsana New" w:cs="Angsana New"/>
          <w:sz w:val="36"/>
          <w:szCs w:val="36"/>
        </w:rPr>
        <w:t xml:space="preserve">established by SOFI is </w:t>
      </w:r>
      <w:r w:rsidR="003C05EB">
        <w:rPr>
          <w:rFonts w:ascii="Angsana New" w:hAnsi="Angsana New" w:cs="Angsana New"/>
          <w:sz w:val="36"/>
          <w:szCs w:val="36"/>
        </w:rPr>
        <w:t xml:space="preserve">operative, having honed the practices which were at first experimental. So </w:t>
      </w:r>
      <w:r w:rsidR="00D22F1F">
        <w:rPr>
          <w:rFonts w:ascii="Angsana New" w:hAnsi="Angsana New" w:cs="Angsana New"/>
          <w:sz w:val="36"/>
          <w:szCs w:val="36"/>
        </w:rPr>
        <w:t>SOFI charitable trust</w:t>
      </w:r>
      <w:r w:rsidR="003C05EB">
        <w:rPr>
          <w:rFonts w:ascii="Angsana New" w:hAnsi="Angsana New" w:cs="Angsana New"/>
          <w:sz w:val="36"/>
          <w:szCs w:val="36"/>
        </w:rPr>
        <w:t xml:space="preserve"> became the Edible Culture Operative</w:t>
      </w:r>
      <w:r w:rsidR="00D22F1F">
        <w:rPr>
          <w:rFonts w:ascii="Angsana New" w:hAnsi="Angsana New" w:cs="Angsana New"/>
          <w:sz w:val="36"/>
          <w:szCs w:val="36"/>
        </w:rPr>
        <w:t xml:space="preserve"> charitable trust (ECO). </w:t>
      </w:r>
    </w:p>
    <w:p w14:paraId="7BD70E80" w14:textId="04543306" w:rsidR="00D22F1F" w:rsidRDefault="00D22F1F" w:rsidP="007A693C">
      <w:pPr>
        <w:rPr>
          <w:rFonts w:ascii="Angsana New" w:hAnsi="Angsana New" w:cs="Angsana New"/>
          <w:sz w:val="36"/>
          <w:szCs w:val="36"/>
        </w:rPr>
      </w:pPr>
    </w:p>
    <w:p w14:paraId="2D361DA9" w14:textId="63A932FB" w:rsidR="00D22F1F" w:rsidRDefault="00D22F1F" w:rsidP="007A693C">
      <w:pPr>
        <w:rPr>
          <w:rFonts w:ascii="Angsana New" w:hAnsi="Angsana New" w:cs="Angsana New"/>
          <w:sz w:val="36"/>
          <w:szCs w:val="36"/>
        </w:rPr>
      </w:pPr>
      <w:r>
        <w:rPr>
          <w:rFonts w:ascii="Angsana New" w:hAnsi="Angsana New" w:cs="Angsana New"/>
          <w:sz w:val="36"/>
          <w:szCs w:val="36"/>
        </w:rPr>
        <w:t xml:space="preserve">ECO has established a base at Coed Hills Forest Garden, collaborating with The Friends of Coed Hills, a company limited by guarantee, who provide a space to demonstrate and practice edible culture. As practitioners we are well-placed to fully understand the complexities and demands involved, ranging from the personal challenges to more general lack of support from society at large. As such, we currently work with a small network of individuals and organisations who share our ethics and practices. We aspire to grow this network to include the wider public at large, and to expand our practice globally, especially to support and help developing counties </w:t>
      </w:r>
      <w:r w:rsidR="00D576A7">
        <w:rPr>
          <w:rFonts w:ascii="Angsana New" w:hAnsi="Angsana New" w:cs="Angsana New"/>
          <w:sz w:val="36"/>
          <w:szCs w:val="36"/>
        </w:rPr>
        <w:t xml:space="preserve">through edible cultural practices. </w:t>
      </w:r>
    </w:p>
    <w:p w14:paraId="6D15A943" w14:textId="730B669F" w:rsidR="00D576A7" w:rsidRDefault="00D576A7" w:rsidP="007A693C">
      <w:pPr>
        <w:rPr>
          <w:rFonts w:ascii="Angsana New" w:hAnsi="Angsana New" w:cs="Angsana New"/>
          <w:sz w:val="36"/>
          <w:szCs w:val="36"/>
        </w:rPr>
      </w:pPr>
    </w:p>
    <w:p w14:paraId="176CE88F" w14:textId="631A9693" w:rsidR="00D576A7" w:rsidRDefault="00D576A7" w:rsidP="007A693C">
      <w:pPr>
        <w:rPr>
          <w:rFonts w:ascii="Angsana New" w:hAnsi="Angsana New" w:cs="Angsana New"/>
          <w:sz w:val="36"/>
          <w:szCs w:val="36"/>
        </w:rPr>
      </w:pPr>
      <w:r>
        <w:rPr>
          <w:rFonts w:ascii="Angsana New" w:hAnsi="Angsana New" w:cs="Angsana New"/>
          <w:sz w:val="36"/>
          <w:szCs w:val="36"/>
        </w:rPr>
        <w:t xml:space="preserve">ECO will fulfil the requirements of an educational trust by demonstrating practices useful in improving the performance of the edible cultural capacity. It will build upon its strong organic and permacultural foundations, through active engagement with individuals and local organisations up to commercial. The trust will also promote the profile of the edible culture sector in the media and other relevant forums. </w:t>
      </w:r>
      <w:r w:rsidR="001C1074">
        <w:rPr>
          <w:rFonts w:ascii="Angsana New" w:hAnsi="Angsana New" w:cs="Angsana New"/>
          <w:sz w:val="36"/>
          <w:szCs w:val="36"/>
        </w:rPr>
        <w:t xml:space="preserve"> </w:t>
      </w:r>
    </w:p>
    <w:p w14:paraId="0E0F8229" w14:textId="040122EF" w:rsidR="001C1074" w:rsidRDefault="001C1074" w:rsidP="007A693C">
      <w:pPr>
        <w:rPr>
          <w:rFonts w:ascii="Angsana New" w:hAnsi="Angsana New" w:cs="Angsana New"/>
          <w:sz w:val="36"/>
          <w:szCs w:val="36"/>
        </w:rPr>
      </w:pPr>
    </w:p>
    <w:p w14:paraId="0D5FA8D9" w14:textId="0B371ECC" w:rsidR="003D1854" w:rsidRDefault="001C1074" w:rsidP="007A693C">
      <w:pPr>
        <w:rPr>
          <w:rFonts w:ascii="Angsana New" w:hAnsi="Angsana New" w:cs="Angsana New"/>
          <w:sz w:val="36"/>
          <w:szCs w:val="36"/>
        </w:rPr>
      </w:pPr>
      <w:r>
        <w:rPr>
          <w:rFonts w:ascii="Angsana New" w:hAnsi="Angsana New" w:cs="Angsana New"/>
          <w:sz w:val="36"/>
          <w:szCs w:val="36"/>
        </w:rPr>
        <w:t>Jan 2021</w:t>
      </w:r>
    </w:p>
    <w:p w14:paraId="273B30E9" w14:textId="095433F6" w:rsidR="003D1854" w:rsidRPr="007A693C" w:rsidRDefault="003D1854" w:rsidP="007A693C">
      <w:pPr>
        <w:rPr>
          <w:rFonts w:ascii="Angsana New" w:hAnsi="Angsana New" w:cs="Angsana New"/>
          <w:sz w:val="36"/>
          <w:szCs w:val="36"/>
        </w:rPr>
      </w:pPr>
    </w:p>
    <w:p w14:paraId="1EC048E5" w14:textId="689BC086" w:rsidR="00CC60BE" w:rsidRDefault="00CC60BE" w:rsidP="00CC60BE">
      <w:pPr>
        <w:pStyle w:val="ListParagraph"/>
        <w:rPr>
          <w:rFonts w:ascii="Angsana New" w:hAnsi="Angsana New" w:cs="Angsana New"/>
          <w:sz w:val="36"/>
          <w:szCs w:val="36"/>
        </w:rPr>
      </w:pPr>
    </w:p>
    <w:p w14:paraId="3A35CD64" w14:textId="0E557159" w:rsidR="00D576A7" w:rsidRPr="00CC60BE" w:rsidRDefault="00D576A7" w:rsidP="00CC60BE">
      <w:pPr>
        <w:pStyle w:val="ListParagraph"/>
        <w:rPr>
          <w:rFonts w:ascii="Angsana New" w:hAnsi="Angsana New" w:cs="Angsana New"/>
          <w:sz w:val="36"/>
          <w:szCs w:val="36"/>
        </w:rPr>
      </w:pPr>
    </w:p>
    <w:sectPr w:rsidR="00D576A7" w:rsidRPr="00CC60BE" w:rsidSect="009E2A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978"/>
    <w:multiLevelType w:val="hybridMultilevel"/>
    <w:tmpl w:val="42AE952A"/>
    <w:lvl w:ilvl="0" w:tplc="F1B2EE16">
      <w:start w:val="1"/>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932AB"/>
    <w:multiLevelType w:val="hybridMultilevel"/>
    <w:tmpl w:val="5CC4484E"/>
    <w:lvl w:ilvl="0" w:tplc="FC5E4A14">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D4"/>
    <w:rsid w:val="001C1074"/>
    <w:rsid w:val="00360C5A"/>
    <w:rsid w:val="003C05EB"/>
    <w:rsid w:val="003D1854"/>
    <w:rsid w:val="005246CA"/>
    <w:rsid w:val="00566CC1"/>
    <w:rsid w:val="00785F7F"/>
    <w:rsid w:val="007A693C"/>
    <w:rsid w:val="007E3401"/>
    <w:rsid w:val="00831EDF"/>
    <w:rsid w:val="009454D4"/>
    <w:rsid w:val="009E2A5D"/>
    <w:rsid w:val="00B50776"/>
    <w:rsid w:val="00C968CE"/>
    <w:rsid w:val="00CC60BE"/>
    <w:rsid w:val="00D22F1F"/>
    <w:rsid w:val="00D47C2B"/>
    <w:rsid w:val="00D576A7"/>
    <w:rsid w:val="00F17E15"/>
    <w:rsid w:val="00F22E59"/>
    <w:rsid w:val="00F6494F"/>
    <w:rsid w:val="00F82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D44EC7"/>
  <w15:chartTrackingRefBased/>
  <w15:docId w15:val="{AD53455B-31E7-5C4F-AA4C-4C504BE4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13529</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2022-02-03T11:32:00Z</cp:lastPrinted>
  <dcterms:created xsi:type="dcterms:W3CDTF">2020-09-27T20:47:00Z</dcterms:created>
  <dcterms:modified xsi:type="dcterms:W3CDTF">2022-02-15T13:43:00Z</dcterms:modified>
</cp:coreProperties>
</file>